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05" w:rsidRPr="008F6251" w:rsidRDefault="00612432" w:rsidP="00484F05">
      <w:pPr>
        <w:pStyle w:val="Kop1"/>
      </w:pPr>
      <w:r>
        <w:t>Bijlage 1 D</w:t>
      </w:r>
      <w:r>
        <w:tab/>
      </w:r>
      <w:r>
        <w:tab/>
      </w:r>
      <w:r>
        <w:tab/>
      </w:r>
      <w:r w:rsidR="00484F05" w:rsidRPr="008F6251">
        <w:t>ORGANISATIE VAN HET WERK</w:t>
      </w:r>
    </w:p>
    <w:p w:rsidR="00484F05" w:rsidRPr="008F6251" w:rsidRDefault="00484F05" w:rsidP="00484F0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910"/>
        <w:gridCol w:w="900"/>
        <w:gridCol w:w="720"/>
        <w:gridCol w:w="682"/>
      </w:tblGrid>
      <w:tr w:rsidR="00484F05" w:rsidRPr="008F6251" w:rsidTr="00715B41">
        <w:tc>
          <w:tcPr>
            <w:tcW w:w="6910" w:type="dxa"/>
          </w:tcPr>
          <w:p w:rsidR="00484F05" w:rsidRPr="008F6251" w:rsidRDefault="00484F05" w:rsidP="00715B41">
            <w:pPr>
              <w:rPr>
                <w:rFonts w:ascii="Arial" w:hAnsi="Arial" w:cs="Arial"/>
              </w:rPr>
            </w:pPr>
          </w:p>
          <w:p w:rsidR="00484F05" w:rsidRPr="008F6251" w:rsidRDefault="00484F05" w:rsidP="00715B41">
            <w:pPr>
              <w:pStyle w:val="Kop2"/>
            </w:pPr>
            <w:r w:rsidRPr="008F6251">
              <w:t xml:space="preserve">                   Functie inhoud en werkdruk</w:t>
            </w:r>
          </w:p>
          <w:p w:rsidR="00484F05" w:rsidRPr="008F6251" w:rsidRDefault="00484F05" w:rsidP="00715B41">
            <w:pPr>
              <w:rPr>
                <w:rFonts w:ascii="Arial" w:hAnsi="Arial" w:cs="Arial"/>
              </w:rPr>
            </w:pPr>
          </w:p>
        </w:tc>
        <w:tc>
          <w:tcPr>
            <w:tcW w:w="900"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r w:rsidRPr="008F6251">
              <w:rPr>
                <w:rFonts w:ascii="Arial" w:hAnsi="Arial" w:cs="Arial"/>
              </w:rPr>
              <w:t xml:space="preserve">  Ja</w:t>
            </w:r>
          </w:p>
        </w:tc>
        <w:tc>
          <w:tcPr>
            <w:tcW w:w="720" w:type="dxa"/>
            <w:tcBorders>
              <w:bottom w:val="single" w:sz="4" w:space="0" w:color="auto"/>
            </w:tcBorders>
          </w:tcPr>
          <w:p w:rsidR="00484F05" w:rsidRPr="008F6251" w:rsidRDefault="00484F05" w:rsidP="00715B41">
            <w:pPr>
              <w:rPr>
                <w:rFonts w:ascii="Arial" w:hAnsi="Arial" w:cs="Arial"/>
              </w:rPr>
            </w:pPr>
          </w:p>
          <w:p w:rsidR="00484F05" w:rsidRPr="008F6251" w:rsidRDefault="00484F05" w:rsidP="00715B41">
            <w:pPr>
              <w:rPr>
                <w:rFonts w:ascii="Arial" w:hAnsi="Arial" w:cs="Arial"/>
              </w:rPr>
            </w:pPr>
            <w:r w:rsidRPr="008F6251">
              <w:rPr>
                <w:rFonts w:ascii="Arial" w:hAnsi="Arial" w:cs="Arial"/>
              </w:rPr>
              <w:t>Nee</w:t>
            </w:r>
          </w:p>
        </w:tc>
        <w:tc>
          <w:tcPr>
            <w:tcW w:w="682"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proofErr w:type="spellStart"/>
            <w:r w:rsidRPr="008F6251">
              <w:rPr>
                <w:rFonts w:ascii="Arial" w:hAnsi="Arial" w:cs="Arial"/>
              </w:rPr>
              <w:t>Nvt</w:t>
            </w:r>
            <w:proofErr w:type="spellEnd"/>
          </w:p>
        </w:tc>
      </w:tr>
      <w:tr w:rsidR="00484F05" w:rsidRPr="008F6251" w:rsidTr="00715B41">
        <w:tc>
          <w:tcPr>
            <w:tcW w:w="6910" w:type="dxa"/>
          </w:tcPr>
          <w:p w:rsidR="00484F05" w:rsidRPr="00982657" w:rsidRDefault="00484F05" w:rsidP="00715B41">
            <w:pPr>
              <w:rPr>
                <w:rStyle w:val="Hyperlink"/>
                <w:rFonts w:ascii="Arial" w:hAnsi="Arial" w:cs="Arial"/>
              </w:rPr>
            </w:pPr>
            <w:r w:rsidRPr="008F6251">
              <w:rPr>
                <w:rFonts w:ascii="Arial" w:hAnsi="Arial" w:cs="Arial"/>
              </w:rPr>
              <w:t xml:space="preserve">1  </w:t>
            </w:r>
            <w:r w:rsidR="002F0915">
              <w:rPr>
                <w:rFonts w:ascii="Arial" w:hAnsi="Arial" w:cs="Arial"/>
              </w:rPr>
              <w:fldChar w:fldCharType="begin"/>
            </w:r>
            <w:r w:rsidR="00982657">
              <w:rPr>
                <w:rFonts w:ascii="Arial" w:hAnsi="Arial" w:cs="Arial"/>
              </w:rPr>
              <w:instrText xml:space="preserve"> HYPERLINK  \l "werknemers" </w:instrText>
            </w:r>
            <w:r w:rsidR="002F0915">
              <w:rPr>
                <w:rFonts w:ascii="Arial" w:hAnsi="Arial" w:cs="Arial"/>
              </w:rPr>
              <w:fldChar w:fldCharType="separate"/>
            </w:r>
            <w:r w:rsidRPr="00982657">
              <w:rPr>
                <w:rStyle w:val="Hyperlink"/>
                <w:rFonts w:ascii="Arial" w:hAnsi="Arial" w:cs="Arial"/>
              </w:rPr>
              <w:t xml:space="preserve">Kunnen de werknemers zelf hun eigen werkzaamheden </w:t>
            </w:r>
          </w:p>
          <w:p w:rsidR="00484F05" w:rsidRPr="008F6251" w:rsidRDefault="00484F05" w:rsidP="00982657">
            <w:pPr>
              <w:rPr>
                <w:rFonts w:ascii="Arial" w:hAnsi="Arial" w:cs="Arial"/>
              </w:rPr>
            </w:pPr>
            <w:r w:rsidRPr="00982657">
              <w:rPr>
                <w:rStyle w:val="Hyperlink"/>
                <w:rFonts w:ascii="Arial" w:hAnsi="Arial" w:cs="Arial"/>
              </w:rPr>
              <w:t xml:space="preserve">    </w:t>
            </w:r>
            <w:r w:rsidR="00982657" w:rsidRPr="00982657">
              <w:rPr>
                <w:rStyle w:val="Hyperlink"/>
                <w:rFonts w:ascii="Arial" w:hAnsi="Arial" w:cs="Arial"/>
              </w:rPr>
              <w:t>o</w:t>
            </w:r>
            <w:r w:rsidRPr="00982657">
              <w:rPr>
                <w:rStyle w:val="Hyperlink"/>
                <w:rFonts w:ascii="Arial" w:hAnsi="Arial" w:cs="Arial"/>
              </w:rPr>
              <w:t>rganiseren</w:t>
            </w:r>
            <w:r w:rsidR="00982657" w:rsidRPr="00982657">
              <w:rPr>
                <w:rStyle w:val="Hyperlink"/>
                <w:rFonts w:ascii="Arial" w:hAnsi="Arial" w:cs="Arial"/>
              </w:rPr>
              <w:t>?</w:t>
            </w:r>
            <w:r w:rsidR="002F0915">
              <w:rPr>
                <w:rFonts w:ascii="Arial" w:hAnsi="Arial" w:cs="Arial"/>
              </w:rPr>
              <w:fldChar w:fldCharType="end"/>
            </w:r>
          </w:p>
        </w:tc>
        <w:tc>
          <w:tcPr>
            <w:tcW w:w="900" w:type="dxa"/>
          </w:tcPr>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982657">
            <w:pPr>
              <w:rPr>
                <w:rFonts w:ascii="Arial" w:hAnsi="Arial" w:cs="Arial"/>
              </w:rPr>
            </w:pPr>
            <w:r w:rsidRPr="008F6251">
              <w:rPr>
                <w:rFonts w:ascii="Arial" w:hAnsi="Arial" w:cs="Arial"/>
              </w:rPr>
              <w:t xml:space="preserve">2   </w:t>
            </w:r>
            <w:hyperlink w:anchor="taken" w:history="1">
              <w:r w:rsidRPr="00982657">
                <w:rPr>
                  <w:rStyle w:val="Hyperlink"/>
                  <w:rFonts w:ascii="Arial" w:hAnsi="Arial" w:cs="Arial"/>
                </w:rPr>
                <w:t>Hebben de werknemers voldoende afwisseling in hun dagelijkse werkzaamheden</w:t>
              </w:r>
              <w:r w:rsidR="00982657" w:rsidRPr="00982657">
                <w:rPr>
                  <w:rStyle w:val="Hyperlink"/>
                  <w:rFonts w:ascii="Arial" w:hAnsi="Arial" w:cs="Arial"/>
                </w:rPr>
                <w:t>?</w:t>
              </w:r>
            </w:hyperlink>
          </w:p>
        </w:tc>
        <w:tc>
          <w:tcPr>
            <w:tcW w:w="900"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982657">
            <w:pPr>
              <w:rPr>
                <w:rFonts w:ascii="Arial" w:hAnsi="Arial" w:cs="Arial"/>
              </w:rPr>
            </w:pPr>
            <w:r w:rsidRPr="008F6251">
              <w:rPr>
                <w:rFonts w:ascii="Arial" w:hAnsi="Arial" w:cs="Arial"/>
              </w:rPr>
              <w:t xml:space="preserve">3   </w:t>
            </w:r>
            <w:hyperlink w:anchor="sprake" w:history="1">
              <w:r w:rsidRPr="00982657">
                <w:rPr>
                  <w:rStyle w:val="Hyperlink"/>
                  <w:rFonts w:ascii="Arial" w:hAnsi="Arial" w:cs="Arial"/>
                </w:rPr>
                <w:t xml:space="preserve">Wordt een piekbelasting ( </w:t>
              </w:r>
              <w:proofErr w:type="spellStart"/>
              <w:r w:rsidRPr="00982657">
                <w:rPr>
                  <w:rStyle w:val="Hyperlink"/>
                  <w:rFonts w:ascii="Arial" w:hAnsi="Arial" w:cs="Arial"/>
                </w:rPr>
                <w:t>bijv</w:t>
              </w:r>
              <w:proofErr w:type="spellEnd"/>
              <w:r w:rsidRPr="00982657">
                <w:rPr>
                  <w:rStyle w:val="Hyperlink"/>
                  <w:rFonts w:ascii="Arial" w:hAnsi="Arial" w:cs="Arial"/>
                </w:rPr>
                <w:t>, voorafgaand aan de feestdagen) opgevangen door het inzetten van extra krachten</w:t>
              </w:r>
            </w:hyperlink>
            <w:r w:rsidR="00982657">
              <w:rPr>
                <w:rFonts w:ascii="Arial" w:hAnsi="Arial" w:cs="Arial"/>
              </w:rPr>
              <w:t>?</w:t>
            </w:r>
          </w:p>
        </w:tc>
        <w:tc>
          <w:tcPr>
            <w:tcW w:w="900"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982657">
            <w:pPr>
              <w:rPr>
                <w:rFonts w:ascii="Arial" w:hAnsi="Arial" w:cs="Arial"/>
              </w:rPr>
            </w:pPr>
            <w:r w:rsidRPr="008F6251">
              <w:rPr>
                <w:rFonts w:ascii="Arial" w:hAnsi="Arial" w:cs="Arial"/>
              </w:rPr>
              <w:t xml:space="preserve">4   </w:t>
            </w:r>
            <w:hyperlink w:anchor="werk" w:history="1">
              <w:r w:rsidRPr="000C3232">
                <w:rPr>
                  <w:rStyle w:val="Hyperlink"/>
                  <w:rFonts w:ascii="Arial" w:hAnsi="Arial" w:cs="Arial"/>
                </w:rPr>
                <w:t>Wordt de werknemers de mogelijkheid geboden om zich bij te scholen op werkgebied</w:t>
              </w:r>
              <w:r w:rsidR="00982657" w:rsidRPr="000C3232">
                <w:rPr>
                  <w:rStyle w:val="Hyperlink"/>
                  <w:rFonts w:ascii="Arial" w:hAnsi="Arial" w:cs="Arial"/>
                </w:rPr>
                <w:t>?</w:t>
              </w:r>
            </w:hyperlink>
          </w:p>
        </w:tc>
        <w:tc>
          <w:tcPr>
            <w:tcW w:w="900" w:type="dxa"/>
          </w:tcPr>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715B41">
            <w:pPr>
              <w:rPr>
                <w:rFonts w:ascii="Arial" w:hAnsi="Arial" w:cs="Arial"/>
              </w:rPr>
            </w:pPr>
            <w:r w:rsidRPr="008F6251">
              <w:rPr>
                <w:rFonts w:ascii="Arial" w:hAnsi="Arial" w:cs="Arial"/>
              </w:rPr>
              <w:t xml:space="preserve">5   </w:t>
            </w:r>
            <w:hyperlink w:anchor="iedere" w:history="1">
              <w:r w:rsidRPr="000C3232">
                <w:rPr>
                  <w:rStyle w:val="Hyperlink"/>
                  <w:rFonts w:ascii="Arial" w:hAnsi="Arial" w:cs="Arial"/>
                </w:rPr>
                <w:t>Krijgt de werknemer informatie over eigen functioneren</w:t>
              </w:r>
              <w:r w:rsidR="00982657" w:rsidRPr="000C3232">
                <w:rPr>
                  <w:rStyle w:val="Hyperlink"/>
                  <w:rFonts w:ascii="Arial" w:hAnsi="Arial" w:cs="Arial"/>
                </w:rPr>
                <w:t>?</w:t>
              </w:r>
            </w:hyperlink>
          </w:p>
          <w:p w:rsidR="00484F05" w:rsidRPr="008F6251" w:rsidRDefault="00484F05" w:rsidP="00715B41">
            <w:pPr>
              <w:rPr>
                <w:rFonts w:ascii="Arial" w:hAnsi="Arial" w:cs="Arial"/>
              </w:rPr>
            </w:pPr>
          </w:p>
        </w:tc>
        <w:tc>
          <w:tcPr>
            <w:tcW w:w="900" w:type="dxa"/>
          </w:tcPr>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715B41">
            <w:pPr>
              <w:rPr>
                <w:rFonts w:ascii="Arial" w:hAnsi="Arial" w:cs="Arial"/>
              </w:rPr>
            </w:pPr>
            <w:r w:rsidRPr="008F6251">
              <w:rPr>
                <w:rFonts w:ascii="Arial" w:hAnsi="Arial" w:cs="Arial"/>
              </w:rPr>
              <w:t xml:space="preserve">6   </w:t>
            </w:r>
            <w:hyperlink w:anchor="instructie" w:history="1">
              <w:r w:rsidRPr="000C3232">
                <w:rPr>
                  <w:rStyle w:val="Hyperlink"/>
                  <w:rFonts w:ascii="Arial" w:hAnsi="Arial" w:cs="Arial"/>
                </w:rPr>
                <w:t>Krijgt de werknemer informatie over het bedrijf</w:t>
              </w:r>
              <w:r w:rsidR="00982657" w:rsidRPr="000C3232">
                <w:rPr>
                  <w:rStyle w:val="Hyperlink"/>
                  <w:rFonts w:ascii="Arial" w:hAnsi="Arial" w:cs="Arial"/>
                </w:rPr>
                <w:t>?</w:t>
              </w:r>
            </w:hyperlink>
          </w:p>
        </w:tc>
        <w:tc>
          <w:tcPr>
            <w:tcW w:w="900"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r w:rsidR="00484F05" w:rsidRPr="008F6251" w:rsidTr="00715B41">
        <w:tc>
          <w:tcPr>
            <w:tcW w:w="6910" w:type="dxa"/>
          </w:tcPr>
          <w:p w:rsidR="00484F05" w:rsidRPr="008F6251" w:rsidRDefault="00484F05" w:rsidP="00715B41">
            <w:pPr>
              <w:rPr>
                <w:rFonts w:ascii="Arial" w:hAnsi="Arial" w:cs="Arial"/>
              </w:rPr>
            </w:pPr>
            <w:r w:rsidRPr="008F6251">
              <w:rPr>
                <w:rFonts w:ascii="Arial" w:hAnsi="Arial" w:cs="Arial"/>
              </w:rPr>
              <w:t xml:space="preserve">7   </w:t>
            </w:r>
            <w:hyperlink w:anchor="werktijd" w:history="1">
              <w:r w:rsidRPr="000C3232">
                <w:rPr>
                  <w:rStyle w:val="Hyperlink"/>
                  <w:rFonts w:ascii="Arial" w:hAnsi="Arial" w:cs="Arial"/>
                </w:rPr>
                <w:t>Vindt er regelmatig werkoverleg plaats</w:t>
              </w:r>
              <w:r w:rsidR="00982657" w:rsidRPr="000C3232">
                <w:rPr>
                  <w:rStyle w:val="Hyperlink"/>
                  <w:rFonts w:ascii="Arial" w:hAnsi="Arial" w:cs="Arial"/>
                </w:rPr>
                <w:t>?</w:t>
              </w:r>
            </w:hyperlink>
          </w:p>
        </w:tc>
        <w:tc>
          <w:tcPr>
            <w:tcW w:w="900" w:type="dxa"/>
          </w:tcPr>
          <w:p w:rsidR="00484F05" w:rsidRPr="008F6251" w:rsidRDefault="00484F05" w:rsidP="00715B41">
            <w:pPr>
              <w:rPr>
                <w:rFonts w:ascii="Arial" w:hAnsi="Arial" w:cs="Arial"/>
              </w:rPr>
            </w:pPr>
          </w:p>
          <w:p w:rsidR="00484F05" w:rsidRPr="008F6251" w:rsidRDefault="00484F05" w:rsidP="00715B41">
            <w:pPr>
              <w:rPr>
                <w:rFonts w:ascii="Arial" w:hAnsi="Arial" w:cs="Arial"/>
              </w:rPr>
            </w:pPr>
          </w:p>
        </w:tc>
        <w:tc>
          <w:tcPr>
            <w:tcW w:w="720" w:type="dxa"/>
            <w:shd w:val="clear" w:color="auto" w:fill="auto"/>
          </w:tcPr>
          <w:p w:rsidR="00484F05" w:rsidRPr="008F6251" w:rsidRDefault="00484F05" w:rsidP="00715B41">
            <w:pPr>
              <w:rPr>
                <w:rFonts w:ascii="Arial" w:hAnsi="Arial" w:cs="Arial"/>
              </w:rPr>
            </w:pPr>
          </w:p>
        </w:tc>
        <w:tc>
          <w:tcPr>
            <w:tcW w:w="682" w:type="dxa"/>
          </w:tcPr>
          <w:p w:rsidR="00484F05" w:rsidRPr="008F6251" w:rsidRDefault="00484F05" w:rsidP="00715B41">
            <w:pPr>
              <w:rPr>
                <w:rFonts w:ascii="Arial" w:hAnsi="Arial" w:cs="Arial"/>
              </w:rPr>
            </w:pPr>
          </w:p>
        </w:tc>
      </w:tr>
    </w:tbl>
    <w:p w:rsidR="00484F05" w:rsidRPr="008F6251" w:rsidRDefault="00484F05" w:rsidP="00484F05">
      <w:pPr>
        <w:rPr>
          <w:rFonts w:ascii="Arial" w:hAnsi="Arial" w:cs="Arial"/>
        </w:rPr>
      </w:pPr>
    </w:p>
    <w:p w:rsidR="00484F05" w:rsidRPr="008F6251" w:rsidRDefault="00484F05" w:rsidP="00484F05">
      <w:pPr>
        <w:rPr>
          <w:rFonts w:ascii="Arial" w:hAnsi="Arial" w:cs="Arial"/>
        </w:rPr>
      </w:pPr>
      <w:r w:rsidRPr="008F6251">
        <w:rPr>
          <w:rFonts w:ascii="Arial" w:hAnsi="Arial" w:cs="Arial"/>
        </w:rPr>
        <w:t>Toelichting</w:t>
      </w:r>
    </w:p>
    <w:p w:rsidR="00484F05" w:rsidRPr="008F6251" w:rsidRDefault="00484F05" w:rsidP="00484F05">
      <w:pPr>
        <w:rPr>
          <w:rFonts w:ascii="Arial" w:hAnsi="Arial" w:cs="Arial"/>
        </w:rPr>
      </w:pPr>
    </w:p>
    <w:p w:rsidR="00484F05" w:rsidRDefault="00484F05" w:rsidP="00484F05">
      <w:pPr>
        <w:numPr>
          <w:ilvl w:val="0"/>
          <w:numId w:val="3"/>
        </w:numPr>
        <w:rPr>
          <w:rFonts w:ascii="Arial" w:hAnsi="Arial" w:cs="Arial"/>
        </w:rPr>
      </w:pPr>
      <w:r w:rsidRPr="00B30F56">
        <w:rPr>
          <w:rFonts w:ascii="Arial" w:hAnsi="Arial" w:cs="Arial"/>
        </w:rPr>
        <w:t>Werknemers moeten binnen zekere grenzen hun eigen werkzaamheden in kunnen delen  en problemen die zich voordoen tijdens het werk zelf kunnen oplossen. Tevens kunnen zij verantwoordelijkheden gedelegeerd krijgen</w:t>
      </w:r>
      <w:r>
        <w:rPr>
          <w:rFonts w:ascii="Arial" w:hAnsi="Arial" w:cs="Arial"/>
        </w:rPr>
        <w:t>.</w:t>
      </w:r>
    </w:p>
    <w:p w:rsidR="00484F05" w:rsidRDefault="00484F05" w:rsidP="00484F05">
      <w:pPr>
        <w:numPr>
          <w:ilvl w:val="0"/>
          <w:numId w:val="3"/>
        </w:numPr>
        <w:rPr>
          <w:rFonts w:ascii="Arial" w:hAnsi="Arial" w:cs="Arial"/>
        </w:rPr>
      </w:pPr>
      <w:r w:rsidRPr="00B30F56">
        <w:rPr>
          <w:rFonts w:ascii="Arial" w:hAnsi="Arial" w:cs="Arial"/>
        </w:rPr>
        <w:t>Werknemers moeten naar uitvoerende taken bij voorkeur ook voorbereidende en onder steunende taken zoals planning, administrati</w:t>
      </w:r>
      <w:r>
        <w:rPr>
          <w:rFonts w:ascii="Arial" w:hAnsi="Arial" w:cs="Arial"/>
        </w:rPr>
        <w:t xml:space="preserve">e, inrichting van de winkel,enz. </w:t>
      </w:r>
      <w:r w:rsidRPr="00B30F56">
        <w:rPr>
          <w:rFonts w:ascii="Arial" w:hAnsi="Arial" w:cs="Arial"/>
        </w:rPr>
        <w:t>kunnen doen.</w:t>
      </w:r>
    </w:p>
    <w:p w:rsidR="00484F05" w:rsidRDefault="00484F05" w:rsidP="00484F05">
      <w:pPr>
        <w:numPr>
          <w:ilvl w:val="0"/>
          <w:numId w:val="3"/>
        </w:numPr>
        <w:rPr>
          <w:rFonts w:ascii="Arial" w:hAnsi="Arial" w:cs="Arial"/>
        </w:rPr>
      </w:pPr>
      <w:r w:rsidRPr="00B30F56">
        <w:rPr>
          <w:rFonts w:ascii="Arial" w:hAnsi="Arial" w:cs="Arial"/>
        </w:rPr>
        <w:t xml:space="preserve">Als er regelmatig sprake is van piekbelasting door te grote tijdsdruk of werkaanbod, dan is er sprake van een knelpunt. Er dient voldoende vast personeel te zijn, met een beperkt </w:t>
      </w:r>
      <w:r>
        <w:rPr>
          <w:rFonts w:ascii="Arial" w:hAnsi="Arial" w:cs="Arial"/>
        </w:rPr>
        <w:t xml:space="preserve"> </w:t>
      </w:r>
      <w:r w:rsidRPr="00B30F56">
        <w:rPr>
          <w:rFonts w:ascii="Arial" w:hAnsi="Arial" w:cs="Arial"/>
        </w:rPr>
        <w:t>aantal tijdelijke krachten. Tijdens piekdagen moeten extra mensen worden ingezet.</w:t>
      </w:r>
    </w:p>
    <w:p w:rsidR="00484F05" w:rsidRDefault="00484F05" w:rsidP="00484F05">
      <w:pPr>
        <w:numPr>
          <w:ilvl w:val="0"/>
          <w:numId w:val="3"/>
        </w:numPr>
        <w:rPr>
          <w:rFonts w:ascii="Arial" w:hAnsi="Arial" w:cs="Arial"/>
        </w:rPr>
      </w:pPr>
      <w:r w:rsidRPr="00B30F56">
        <w:rPr>
          <w:rFonts w:ascii="Arial" w:hAnsi="Arial" w:cs="Arial"/>
        </w:rPr>
        <w:t>Iedere werknemer moet de kans krijgen zich te ontwikkelen in zijn werk, of door te groeien naar een andere functie  binnen het bedrijf. Het volgen van cursussen of het vakgebied of een aanvullend gebied kunnen daartoe bijdragen.</w:t>
      </w:r>
    </w:p>
    <w:p w:rsidR="00484F05" w:rsidRDefault="00484F05" w:rsidP="00484F05">
      <w:pPr>
        <w:numPr>
          <w:ilvl w:val="0"/>
          <w:numId w:val="3"/>
        </w:numPr>
        <w:rPr>
          <w:rFonts w:ascii="Arial" w:hAnsi="Arial" w:cs="Arial"/>
        </w:rPr>
      </w:pPr>
      <w:r w:rsidRPr="00B30F56">
        <w:rPr>
          <w:rFonts w:ascii="Arial" w:hAnsi="Arial" w:cs="Arial"/>
        </w:rPr>
        <w:t>Iedere werknemer moet informatie over de resultaten van het werk en het eigen  functioneren krijgen, het houden van functioneringsgesprekken is een goede</w:t>
      </w:r>
      <w:r>
        <w:rPr>
          <w:rFonts w:ascii="Arial" w:hAnsi="Arial" w:cs="Arial"/>
        </w:rPr>
        <w:t xml:space="preserve"> </w:t>
      </w:r>
      <w:r w:rsidRPr="00B30F56">
        <w:rPr>
          <w:rFonts w:ascii="Arial" w:hAnsi="Arial" w:cs="Arial"/>
        </w:rPr>
        <w:t xml:space="preserve"> mogelijkheid voor het overdragen van deze informatie.</w:t>
      </w:r>
    </w:p>
    <w:p w:rsidR="00484F05" w:rsidRDefault="00484F05" w:rsidP="00484F05">
      <w:pPr>
        <w:numPr>
          <w:ilvl w:val="0"/>
          <w:numId w:val="3"/>
        </w:numPr>
        <w:rPr>
          <w:rFonts w:ascii="Arial" w:hAnsi="Arial" w:cs="Arial"/>
        </w:rPr>
      </w:pPr>
      <w:r w:rsidRPr="00B30F56">
        <w:rPr>
          <w:rFonts w:ascii="Arial" w:hAnsi="Arial" w:cs="Arial"/>
        </w:rPr>
        <w:t>Voorlichting en instructie  dient met name bij nieuwe werknemers  en bij veranderingen in  de werksituatie  te worden  gegeven. Iedere werknemer moet op de hoogte worden gebracht van het functioneren van het bedrijf.</w:t>
      </w:r>
    </w:p>
    <w:p w:rsidR="00484F05" w:rsidRPr="00B30F56" w:rsidRDefault="00484F05" w:rsidP="00484F05">
      <w:pPr>
        <w:numPr>
          <w:ilvl w:val="0"/>
          <w:numId w:val="3"/>
        </w:numPr>
        <w:rPr>
          <w:rFonts w:ascii="Arial" w:hAnsi="Arial" w:cs="Arial"/>
        </w:rPr>
      </w:pPr>
      <w:bookmarkStart w:id="0" w:name="werktijd"/>
      <w:r w:rsidRPr="00B30F56">
        <w:rPr>
          <w:rFonts w:ascii="Arial" w:hAnsi="Arial" w:cs="Arial"/>
        </w:rPr>
        <w:t>Werkoverleg moet regelmatig onder werktijd plaats vinden, zodat alle werknemers de  gelegenheid  hebben om het overleg  bij te wonen. Werknemers kunnen tijdens dit overleg over de organisatie  van de werkzaamheden meepraten en beslissen. Structureel  werkoverleg is in kleinere bedrijven niet altijd haalbaar, het houden van informeel overleg  is dan van groot belang.</w:t>
      </w:r>
      <w:bookmarkEnd w:id="0"/>
    </w:p>
    <w:sectPr w:rsidR="00484F05" w:rsidRPr="00B30F56" w:rsidSect="009D014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DF9" w:rsidRDefault="00885DF9" w:rsidP="005B74D2">
      <w:r>
        <w:separator/>
      </w:r>
    </w:p>
  </w:endnote>
  <w:endnote w:type="continuationSeparator" w:id="0">
    <w:p w:rsidR="00885DF9" w:rsidRDefault="00885DF9" w:rsidP="005B7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BCE" w:rsidRPr="00961BCE" w:rsidRDefault="00526A36">
    <w:pPr>
      <w:pStyle w:val="Voettekst"/>
      <w:rPr>
        <w:rFonts w:ascii="Arial" w:hAnsi="Arial"/>
        <w:sz w:val="18"/>
      </w:rPr>
    </w:pPr>
    <w:r>
      <w:rPr>
        <w:rFonts w:ascii="Arial" w:hAnsi="Arial"/>
        <w:sz w:val="18"/>
      </w:rPr>
      <w:tab/>
    </w:r>
  </w:p>
  <w:p w:rsidR="00961BCE" w:rsidRDefault="00885DF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DF9" w:rsidRDefault="00885DF9" w:rsidP="005B74D2">
      <w:r>
        <w:separator/>
      </w:r>
    </w:p>
  </w:footnote>
  <w:footnote w:type="continuationSeparator" w:id="0">
    <w:p w:rsidR="00885DF9" w:rsidRDefault="00885DF9" w:rsidP="005B7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051"/>
    <w:multiLevelType w:val="hybridMultilevel"/>
    <w:tmpl w:val="F0D0D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C9A0360"/>
    <w:multiLevelType w:val="hybridMultilevel"/>
    <w:tmpl w:val="9CE818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F6A0919"/>
    <w:multiLevelType w:val="hybridMultilevel"/>
    <w:tmpl w:val="497C90B0"/>
    <w:lvl w:ilvl="0" w:tplc="06287D3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FA344B8"/>
    <w:multiLevelType w:val="hybridMultilevel"/>
    <w:tmpl w:val="2C4CA4E0"/>
    <w:lvl w:ilvl="0" w:tplc="0413000F">
      <w:start w:val="1"/>
      <w:numFmt w:val="decimal"/>
      <w:lvlText w:val="%1."/>
      <w:lvlJc w:val="left"/>
      <w:pPr>
        <w:ind w:left="778" w:hanging="360"/>
      </w:pPr>
    </w:lvl>
    <w:lvl w:ilvl="1" w:tplc="04130019" w:tentative="1">
      <w:start w:val="1"/>
      <w:numFmt w:val="lowerLetter"/>
      <w:lvlText w:val="%2."/>
      <w:lvlJc w:val="left"/>
      <w:pPr>
        <w:ind w:left="1498" w:hanging="360"/>
      </w:pPr>
    </w:lvl>
    <w:lvl w:ilvl="2" w:tplc="0413001B" w:tentative="1">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484F05"/>
    <w:rsid w:val="00016C7D"/>
    <w:rsid w:val="00060EBF"/>
    <w:rsid w:val="000C3232"/>
    <w:rsid w:val="000D0D9E"/>
    <w:rsid w:val="0010555B"/>
    <w:rsid w:val="002D437E"/>
    <w:rsid w:val="002F0915"/>
    <w:rsid w:val="002F3AB4"/>
    <w:rsid w:val="00484F05"/>
    <w:rsid w:val="004C6F80"/>
    <w:rsid w:val="00526A36"/>
    <w:rsid w:val="005B74D2"/>
    <w:rsid w:val="00612432"/>
    <w:rsid w:val="006E3DC8"/>
    <w:rsid w:val="0083337D"/>
    <w:rsid w:val="008638B0"/>
    <w:rsid w:val="00885DF9"/>
    <w:rsid w:val="008C2D99"/>
    <w:rsid w:val="00982657"/>
    <w:rsid w:val="00996B53"/>
    <w:rsid w:val="009D014C"/>
    <w:rsid w:val="00A85772"/>
    <w:rsid w:val="00AB2F04"/>
    <w:rsid w:val="00AF3488"/>
    <w:rsid w:val="00C20437"/>
    <w:rsid w:val="00CA66ED"/>
    <w:rsid w:val="00D85149"/>
    <w:rsid w:val="00DF61ED"/>
    <w:rsid w:val="00FD72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4F05"/>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484F05"/>
    <w:pPr>
      <w:keepNext/>
      <w:outlineLvl w:val="0"/>
    </w:pPr>
    <w:rPr>
      <w:rFonts w:ascii="Arial" w:hAnsi="Arial" w:cs="Arial"/>
      <w:b/>
      <w:bCs/>
    </w:rPr>
  </w:style>
  <w:style w:type="paragraph" w:styleId="Kop2">
    <w:name w:val="heading 2"/>
    <w:basedOn w:val="Standaard"/>
    <w:next w:val="Standaard"/>
    <w:link w:val="Kop2Char"/>
    <w:qFormat/>
    <w:rsid w:val="00484F05"/>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84F05"/>
    <w:rPr>
      <w:rFonts w:ascii="Arial" w:eastAsia="Times New Roman" w:hAnsi="Arial" w:cs="Arial"/>
      <w:b/>
      <w:bCs/>
      <w:sz w:val="24"/>
      <w:szCs w:val="24"/>
      <w:lang w:eastAsia="nl-NL"/>
    </w:rPr>
  </w:style>
  <w:style w:type="character" w:customStyle="1" w:styleId="Kop2Char">
    <w:name w:val="Kop 2 Char"/>
    <w:basedOn w:val="Standaardalinea-lettertype"/>
    <w:link w:val="Kop2"/>
    <w:rsid w:val="00484F05"/>
    <w:rPr>
      <w:rFonts w:ascii="Arial" w:eastAsia="Times New Roman" w:hAnsi="Arial" w:cs="Arial"/>
      <w:b/>
      <w:bCs/>
      <w:i/>
      <w:iCs/>
      <w:sz w:val="28"/>
      <w:szCs w:val="28"/>
      <w:lang w:eastAsia="nl-NL"/>
    </w:rPr>
  </w:style>
  <w:style w:type="paragraph" w:styleId="Voettekst">
    <w:name w:val="footer"/>
    <w:basedOn w:val="Standaard"/>
    <w:link w:val="VoettekstChar"/>
    <w:uiPriority w:val="99"/>
    <w:rsid w:val="00484F05"/>
    <w:pPr>
      <w:tabs>
        <w:tab w:val="center" w:pos="4536"/>
        <w:tab w:val="right" w:pos="9072"/>
      </w:tabs>
    </w:pPr>
  </w:style>
  <w:style w:type="character" w:customStyle="1" w:styleId="VoettekstChar">
    <w:name w:val="Voettekst Char"/>
    <w:basedOn w:val="Standaardalinea-lettertype"/>
    <w:link w:val="Voettekst"/>
    <w:uiPriority w:val="99"/>
    <w:rsid w:val="00484F05"/>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C2D99"/>
    <w:rPr>
      <w:color w:val="0000FF" w:themeColor="hyperlink"/>
      <w:u w:val="single"/>
    </w:rPr>
  </w:style>
  <w:style w:type="character" w:styleId="GevolgdeHyperlink">
    <w:name w:val="FollowedHyperlink"/>
    <w:basedOn w:val="Standaardalinea-lettertype"/>
    <w:uiPriority w:val="99"/>
    <w:semiHidden/>
    <w:unhideWhenUsed/>
    <w:rsid w:val="008C2D99"/>
    <w:rPr>
      <w:color w:val="800080" w:themeColor="followedHyperlink"/>
      <w:u w:val="single"/>
    </w:rPr>
  </w:style>
  <w:style w:type="paragraph" w:styleId="Lijstalinea">
    <w:name w:val="List Paragraph"/>
    <w:basedOn w:val="Standaard"/>
    <w:uiPriority w:val="34"/>
    <w:qFormat/>
    <w:rsid w:val="00C204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CE2FC-5853-423F-929E-15248704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2124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Wellantcollege</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heuvelejvanden</dc:creator>
  <cp:keywords/>
  <dc:description/>
  <cp:lastModifiedBy>heuvelejvanden</cp:lastModifiedBy>
  <cp:revision>2</cp:revision>
  <dcterms:created xsi:type="dcterms:W3CDTF">2012-03-20T19:24:00Z</dcterms:created>
  <dcterms:modified xsi:type="dcterms:W3CDTF">2012-03-20T19:24:00Z</dcterms:modified>
</cp:coreProperties>
</file>